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BABE2" w14:textId="77777777" w:rsidR="009B5F96" w:rsidRDefault="00000000">
      <w:pPr>
        <w:pStyle w:val="Heading1"/>
      </w:pPr>
      <w:r>
        <w:t>Sample Academic Document</w:t>
      </w:r>
    </w:p>
    <w:p w14:paraId="6E5DBC57" w14:textId="77777777" w:rsidR="009B5F96" w:rsidRDefault="00000000">
      <w:pPr>
        <w:pStyle w:val="Heading2"/>
      </w:pPr>
      <w:r>
        <w:t>Introduction</w:t>
      </w:r>
    </w:p>
    <w:p w14:paraId="1D0F3B23" w14:textId="77777777" w:rsidR="009B5F96" w:rsidRDefault="00000000">
      <w:r>
        <w:t>This document is created to test the conversion from Word to Markdown and Jupyter Notebook. It includes various academic features such as headings, subheadings, tables, images, and footnotes. The goal is to ensure that all elements are preserved during the conversion process.</w:t>
      </w:r>
    </w:p>
    <w:p w14:paraId="6C5C65FC" w14:textId="77777777" w:rsidR="009B5F96" w:rsidRDefault="00000000">
      <w:pPr>
        <w:pStyle w:val="Heading2"/>
      </w:pPr>
      <w:r>
        <w:t>Table Example</w:t>
      </w:r>
    </w:p>
    <w:p w14:paraId="2FC15E32" w14:textId="77777777" w:rsidR="009B5F96" w:rsidRDefault="00000000">
      <w:r>
        <w:t>Below is a table showcasing hypothetical data about historical events and their significance:</w:t>
      </w:r>
    </w:p>
    <w:tbl>
      <w:tblPr>
        <w:tblStyle w:val="TableGrid"/>
        <w:tblW w:w="0" w:type="auto"/>
        <w:tblLook w:val="04A0" w:firstRow="1" w:lastRow="0" w:firstColumn="1" w:lastColumn="0" w:noHBand="0" w:noVBand="1"/>
      </w:tblPr>
      <w:tblGrid>
        <w:gridCol w:w="2880"/>
        <w:gridCol w:w="2880"/>
        <w:gridCol w:w="2880"/>
      </w:tblGrid>
      <w:tr w:rsidR="009B5F96" w14:paraId="26B945CA" w14:textId="77777777">
        <w:tc>
          <w:tcPr>
            <w:tcW w:w="2880" w:type="dxa"/>
          </w:tcPr>
          <w:p w14:paraId="28478280" w14:textId="77777777" w:rsidR="009B5F96" w:rsidRDefault="00000000">
            <w:r>
              <w:t>Event</w:t>
            </w:r>
          </w:p>
        </w:tc>
        <w:tc>
          <w:tcPr>
            <w:tcW w:w="2880" w:type="dxa"/>
          </w:tcPr>
          <w:p w14:paraId="5A663646" w14:textId="77777777" w:rsidR="009B5F96" w:rsidRDefault="00000000">
            <w:r>
              <w:t>Year</w:t>
            </w:r>
          </w:p>
        </w:tc>
        <w:tc>
          <w:tcPr>
            <w:tcW w:w="2880" w:type="dxa"/>
          </w:tcPr>
          <w:p w14:paraId="1E3D0A1A" w14:textId="77777777" w:rsidR="009B5F96" w:rsidRDefault="00000000">
            <w:r>
              <w:t>Significance</w:t>
            </w:r>
          </w:p>
        </w:tc>
      </w:tr>
      <w:tr w:rsidR="009B5F96" w14:paraId="78DC59DF" w14:textId="77777777">
        <w:tc>
          <w:tcPr>
            <w:tcW w:w="2880" w:type="dxa"/>
          </w:tcPr>
          <w:p w14:paraId="2CB70EA8" w14:textId="77777777" w:rsidR="009B5F96" w:rsidRDefault="00000000">
            <w:r>
              <w:t>French Revolution</w:t>
            </w:r>
          </w:p>
        </w:tc>
        <w:tc>
          <w:tcPr>
            <w:tcW w:w="2880" w:type="dxa"/>
          </w:tcPr>
          <w:p w14:paraId="05BA0652" w14:textId="77777777" w:rsidR="009B5F96" w:rsidRDefault="00000000">
            <w:r>
              <w:t>1789</w:t>
            </w:r>
          </w:p>
        </w:tc>
        <w:tc>
          <w:tcPr>
            <w:tcW w:w="2880" w:type="dxa"/>
          </w:tcPr>
          <w:p w14:paraId="4C912F9C" w14:textId="77777777" w:rsidR="009B5F96" w:rsidRDefault="00000000">
            <w:r>
              <w:t>End of monarchy in France</w:t>
            </w:r>
          </w:p>
        </w:tc>
      </w:tr>
      <w:tr w:rsidR="009B5F96" w14:paraId="5D30856C" w14:textId="77777777">
        <w:tc>
          <w:tcPr>
            <w:tcW w:w="2880" w:type="dxa"/>
          </w:tcPr>
          <w:p w14:paraId="3870B6EC" w14:textId="77777777" w:rsidR="009B5F96" w:rsidRDefault="00000000">
            <w:r>
              <w:t>World War I</w:t>
            </w:r>
          </w:p>
        </w:tc>
        <w:tc>
          <w:tcPr>
            <w:tcW w:w="2880" w:type="dxa"/>
          </w:tcPr>
          <w:p w14:paraId="57265FC3" w14:textId="4E453FB8" w:rsidR="009B5F96" w:rsidRDefault="00000000">
            <w:r>
              <w:t>1914-1918</w:t>
            </w:r>
            <w:r w:rsidR="0060049F">
              <w:rPr>
                <w:rStyle w:val="FootnoteReference"/>
              </w:rPr>
              <w:footnoteReference w:id="1"/>
            </w:r>
          </w:p>
        </w:tc>
        <w:tc>
          <w:tcPr>
            <w:tcW w:w="2880" w:type="dxa"/>
          </w:tcPr>
          <w:p w14:paraId="7634A87C" w14:textId="77777777" w:rsidR="009B5F96" w:rsidRDefault="00000000">
            <w:r>
              <w:t>Global conflict involving major powers</w:t>
            </w:r>
          </w:p>
        </w:tc>
      </w:tr>
      <w:tr w:rsidR="009B5F96" w14:paraId="53CA38E2" w14:textId="77777777">
        <w:tc>
          <w:tcPr>
            <w:tcW w:w="2880" w:type="dxa"/>
          </w:tcPr>
          <w:p w14:paraId="297B5B20" w14:textId="77777777" w:rsidR="009B5F96" w:rsidRDefault="00000000">
            <w:r>
              <w:t>Moon Landing</w:t>
            </w:r>
          </w:p>
        </w:tc>
        <w:tc>
          <w:tcPr>
            <w:tcW w:w="2880" w:type="dxa"/>
          </w:tcPr>
          <w:p w14:paraId="7C639AC3" w14:textId="77777777" w:rsidR="009B5F96" w:rsidRDefault="00000000">
            <w:r>
              <w:t>1969</w:t>
            </w:r>
          </w:p>
        </w:tc>
        <w:tc>
          <w:tcPr>
            <w:tcW w:w="2880" w:type="dxa"/>
          </w:tcPr>
          <w:p w14:paraId="14351744" w14:textId="77777777" w:rsidR="009B5F96" w:rsidRDefault="00000000">
            <w:r>
              <w:t>First human steps on the moon</w:t>
            </w:r>
          </w:p>
        </w:tc>
      </w:tr>
    </w:tbl>
    <w:p w14:paraId="0FF52440" w14:textId="77777777" w:rsidR="009B5F96" w:rsidRDefault="00000000">
      <w:pPr>
        <w:pStyle w:val="Heading2"/>
      </w:pPr>
      <w:r>
        <w:t>Image Example</w:t>
      </w:r>
    </w:p>
    <w:p w14:paraId="4A7C5F2D" w14:textId="77777777" w:rsidR="009B5F96" w:rsidRDefault="00000000">
      <w:r>
        <w:t>The following section includes a placeholder for an image. You can add an actual image in this section later.</w:t>
      </w:r>
    </w:p>
    <w:p w14:paraId="4ACEE104" w14:textId="4E2DF61B" w:rsidR="0060049F" w:rsidRDefault="0060049F" w:rsidP="0060049F">
      <w:pPr>
        <w:jc w:val="center"/>
      </w:pPr>
      <w:r>
        <w:rPr>
          <w:noProof/>
        </w:rPr>
        <w:lastRenderedPageBreak/>
        <w:drawing>
          <wp:inline distT="0" distB="0" distL="0" distR="0" wp14:anchorId="4F123DD3" wp14:editId="750F27C2">
            <wp:extent cx="5480685" cy="4049486"/>
            <wp:effectExtent l="0" t="8255" r="0" b="0"/>
            <wp:docPr id="270775991" name="Picture 1" descr="A street with a variety of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991" name="Picture 1" descr="A street with a variety of frui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5490492" cy="4056732"/>
                    </a:xfrm>
                    <a:prstGeom prst="rect">
                      <a:avLst/>
                    </a:prstGeom>
                    <a:noFill/>
                    <a:ln>
                      <a:noFill/>
                    </a:ln>
                  </pic:spPr>
                </pic:pic>
              </a:graphicData>
            </a:graphic>
          </wp:inline>
        </w:drawing>
      </w:r>
    </w:p>
    <w:p w14:paraId="07D6BA43" w14:textId="25A52025" w:rsidR="009B5F96" w:rsidRDefault="00000000">
      <w:pPr>
        <w:pStyle w:val="Heading2"/>
      </w:pPr>
      <w:r>
        <w:t>Footnote Example</w:t>
      </w:r>
    </w:p>
    <w:p w14:paraId="68DB6BB6" w14:textId="77777777" w:rsidR="0060049F" w:rsidRDefault="00000000">
      <w:pPr>
        <w:rPr>
          <w:noProof/>
        </w:rPr>
      </w:pPr>
      <w:r>
        <w:t>Footnotes are used to provide additional context or references in academic writing. Here is an example of a footnote usage in this text.</w:t>
      </w:r>
      <w:r w:rsidR="0060049F">
        <w:rPr>
          <w:rStyle w:val="FootnoteReference"/>
        </w:rPr>
        <w:footnoteReference w:id="2"/>
      </w:r>
      <w:r w:rsidR="0060049F" w:rsidRPr="0060049F">
        <w:rPr>
          <w:noProof/>
        </w:rPr>
        <w:t xml:space="preserve"> </w:t>
      </w:r>
    </w:p>
    <w:p w14:paraId="45FF86C3" w14:textId="7EB10A0C" w:rsidR="009B5F96" w:rsidRDefault="0060049F" w:rsidP="0060049F">
      <w:pPr>
        <w:jc w:val="center"/>
      </w:pPr>
      <w:r>
        <w:rPr>
          <w:noProof/>
        </w:rPr>
        <w:lastRenderedPageBreak/>
        <w:drawing>
          <wp:inline distT="0" distB="0" distL="0" distR="0" wp14:anchorId="0C855F91" wp14:editId="2CD55CB9">
            <wp:extent cx="5480685" cy="4109085"/>
            <wp:effectExtent l="0" t="0" r="5715" b="5715"/>
            <wp:docPr id="125410892" name="Picture 2" descr="A snow covered field with mountains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892" name="Picture 2" descr="A snow covered field with mountains in th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685" cy="4109085"/>
                    </a:xfrm>
                    <a:prstGeom prst="rect">
                      <a:avLst/>
                    </a:prstGeom>
                    <a:noFill/>
                    <a:ln>
                      <a:noFill/>
                    </a:ln>
                  </pic:spPr>
                </pic:pic>
              </a:graphicData>
            </a:graphic>
          </wp:inline>
        </w:drawing>
      </w:r>
    </w:p>
    <w:p w14:paraId="76E1D0A3" w14:textId="77777777" w:rsidR="009B5F96" w:rsidRDefault="00000000">
      <w:pPr>
        <w:pStyle w:val="Heading2"/>
      </w:pPr>
      <w:r>
        <w:t>Conclusion</w:t>
      </w:r>
    </w:p>
    <w:p w14:paraId="500DE956" w14:textId="77777777" w:rsidR="009B5F96" w:rsidRDefault="00000000">
      <w:r>
        <w:t>This document serves as a robust template for testing document conversion workflows. It includes diverse elements that are often used in academic writing.</w:t>
      </w:r>
    </w:p>
    <w:sectPr w:rsidR="009B5F96"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2CEA1" w14:textId="77777777" w:rsidR="006017B8" w:rsidRDefault="006017B8" w:rsidP="0060049F">
      <w:pPr>
        <w:spacing w:after="0" w:line="240" w:lineRule="auto"/>
      </w:pPr>
      <w:r>
        <w:separator/>
      </w:r>
    </w:p>
  </w:endnote>
  <w:endnote w:type="continuationSeparator" w:id="0">
    <w:p w14:paraId="1A60DE36" w14:textId="77777777" w:rsidR="006017B8" w:rsidRDefault="006017B8" w:rsidP="00600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395C6" w14:textId="77777777" w:rsidR="006017B8" w:rsidRDefault="006017B8" w:rsidP="0060049F">
      <w:pPr>
        <w:spacing w:after="0" w:line="240" w:lineRule="auto"/>
      </w:pPr>
      <w:r>
        <w:separator/>
      </w:r>
    </w:p>
  </w:footnote>
  <w:footnote w:type="continuationSeparator" w:id="0">
    <w:p w14:paraId="31C73106" w14:textId="77777777" w:rsidR="006017B8" w:rsidRDefault="006017B8" w:rsidP="0060049F">
      <w:pPr>
        <w:spacing w:after="0" w:line="240" w:lineRule="auto"/>
      </w:pPr>
      <w:r>
        <w:continuationSeparator/>
      </w:r>
    </w:p>
  </w:footnote>
  <w:footnote w:id="1">
    <w:p w14:paraId="51AA553A" w14:textId="40D2D5F6" w:rsidR="0060049F" w:rsidRPr="0060049F" w:rsidRDefault="0060049F">
      <w:pPr>
        <w:pStyle w:val="FootnoteText"/>
        <w:rPr>
          <w:lang w:val="en-GB"/>
        </w:rPr>
      </w:pPr>
      <w:r>
        <w:rPr>
          <w:rStyle w:val="FootnoteReference"/>
        </w:rPr>
        <w:footnoteRef/>
      </w:r>
      <w:r>
        <w:t xml:space="preserve"> </w:t>
      </w:r>
      <w:r>
        <w:rPr>
          <w:lang w:val="en-GB"/>
        </w:rPr>
        <w:t>Test of footnote within table.</w:t>
      </w:r>
    </w:p>
  </w:footnote>
  <w:footnote w:id="2">
    <w:p w14:paraId="0919A85F" w14:textId="2A8AB095" w:rsidR="0060049F" w:rsidRPr="0060049F" w:rsidRDefault="0060049F">
      <w:pPr>
        <w:pStyle w:val="FootnoteText"/>
        <w:rPr>
          <w:lang w:val="en-GB"/>
        </w:rPr>
      </w:pPr>
      <w:r>
        <w:rPr>
          <w:rStyle w:val="FootnoteReference"/>
        </w:rPr>
        <w:footnoteRef/>
      </w:r>
      <w:r>
        <w:t xml:space="preserve"> Sample footnote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37236262">
    <w:abstractNumId w:val="8"/>
  </w:num>
  <w:num w:numId="2" w16cid:durableId="1230847961">
    <w:abstractNumId w:val="6"/>
  </w:num>
  <w:num w:numId="3" w16cid:durableId="480923371">
    <w:abstractNumId w:val="5"/>
  </w:num>
  <w:num w:numId="4" w16cid:durableId="1787507073">
    <w:abstractNumId w:val="4"/>
  </w:num>
  <w:num w:numId="5" w16cid:durableId="253393654">
    <w:abstractNumId w:val="7"/>
  </w:num>
  <w:num w:numId="6" w16cid:durableId="1432891221">
    <w:abstractNumId w:val="3"/>
  </w:num>
  <w:num w:numId="7" w16cid:durableId="1885871308">
    <w:abstractNumId w:val="2"/>
  </w:num>
  <w:num w:numId="8" w16cid:durableId="2083746404">
    <w:abstractNumId w:val="1"/>
  </w:num>
  <w:num w:numId="9" w16cid:durableId="921254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60049F"/>
    <w:rsid w:val="006017B8"/>
    <w:rsid w:val="009B5F96"/>
    <w:rsid w:val="00AA1D8D"/>
    <w:rsid w:val="00B47730"/>
    <w:rsid w:val="00CB0664"/>
    <w:rsid w:val="00FB4DD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023A3E"/>
  <w14:defaultImageDpi w14:val="300"/>
  <w15:docId w15:val="{CBC9462D-34E5-483A-B508-FA15D85BD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6004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0049F"/>
    <w:rPr>
      <w:sz w:val="20"/>
      <w:szCs w:val="20"/>
    </w:rPr>
  </w:style>
  <w:style w:type="character" w:styleId="FootnoteReference">
    <w:name w:val="footnote reference"/>
    <w:basedOn w:val="DefaultParagraphFont"/>
    <w:uiPriority w:val="99"/>
    <w:semiHidden/>
    <w:unhideWhenUsed/>
    <w:rsid w:val="006004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158</Words>
  <Characters>902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Noah Baumann</cp:lastModifiedBy>
  <cp:revision>2</cp:revision>
  <dcterms:created xsi:type="dcterms:W3CDTF">2013-12-23T23:15:00Z</dcterms:created>
  <dcterms:modified xsi:type="dcterms:W3CDTF">2024-12-02T18:08:00Z</dcterms:modified>
  <cp:category/>
</cp:coreProperties>
</file>